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735AC" w14:textId="42933983" w:rsidR="00C365F8" w:rsidRDefault="004361B1" w:rsidP="00D46285">
      <w:pPr>
        <w:pStyle w:val="Heading1"/>
        <w:ind w:right="545"/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Пункт 5 повестки дня.  </w:t>
      </w:r>
      <w:r>
        <w:rPr>
          <w:color w:val="2E74B5" w:themeColor="accent5" w:themeShade="BF"/>
        </w:rPr>
        <w:t>Обсуждение реестра запросов о действиях</w:t>
      </w:r>
    </w:p>
    <w:p w14:paraId="25121F92" w14:textId="43FB61AA" w:rsidR="00D46285" w:rsidRDefault="000219FD" w:rsidP="000219FD">
      <w:pPr>
        <w:pStyle w:val="Heading2"/>
        <w:rPr>
          <w:b w:val="0"/>
          <w:color w:val="000000" w:themeColor="text1"/>
          <w:sz w:val="20"/>
          <w:szCs w:val="20"/>
        </w:rPr>
      </w:pPr>
      <w:r>
        <w:rPr>
          <w:sz w:val="20"/>
        </w:rPr>
        <w:t xml:space="preserve">Примечание. </w:t>
      </w:r>
      <w:r>
        <w:rPr>
          <w:b w:val="0"/>
          <w:color w:val="000000" w:themeColor="text1"/>
          <w:sz w:val="20"/>
        </w:rPr>
        <w:t>этот информационный документ подготовлен персоналом ICANN из группы поддержки.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DDE84B0" w14:textId="77777777" w:rsidR="000219FD" w:rsidRPr="000219FD" w:rsidRDefault="000219FD" w:rsidP="000219FD">
      <w:pPr>
        <w:pStyle w:val="BodyText"/>
        <w:rPr>
          <w:lang/>
        </w:rPr>
      </w:pPr>
    </w:p>
    <w:p w14:paraId="3E153AFD" w14:textId="22C4B596" w:rsidR="00EA4C85" w:rsidRPr="00EA4C85" w:rsidRDefault="004361B1" w:rsidP="00EA4C85">
      <w:pPr>
        <w:pStyle w:val="Heading2"/>
      </w:pPr>
      <w:r>
        <w:t>Вопрос</w:t>
      </w:r>
    </w:p>
    <w:p w14:paraId="02CB1543" w14:textId="77777777" w:rsidR="000219FD" w:rsidRDefault="00E15B53" w:rsidP="00D46285">
      <w:pPr>
        <w:pStyle w:val="Heading2"/>
      </w:pPr>
      <w:r>
        <w:tab/>
      </w:r>
    </w:p>
    <w:p w14:paraId="1FFD7AAC" w14:textId="7A50A4B1" w:rsidR="004134C7" w:rsidRPr="00D46285" w:rsidRDefault="00D46285" w:rsidP="00D46285">
      <w:pPr>
        <w:pStyle w:val="Heading2"/>
        <w:rPr>
          <w:b w:val="0"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</w:rPr>
        <w:t>Это заседание дает GAC возможность рассмотреть состояние реестра запросов о действиях (ARR) ICANN, предназначенного для лучшего отслеживания рекомендаций GAC Правлению, накануне совещания с группой по реализации рекомендаций Правления и GAC (BGRI).</w:t>
      </w:r>
    </w:p>
    <w:p w14:paraId="70008BCF" w14:textId="09C02DB0" w:rsidR="00D46285" w:rsidRPr="00D46285" w:rsidRDefault="00D46285" w:rsidP="00D46285">
      <w:pPr>
        <w:pStyle w:val="BodyText"/>
        <w:rPr>
          <w:rFonts w:ascii="Century Gothic" w:hAnsi="Century Gothic"/>
          <w:sz w:val="20"/>
          <w:szCs w:val="20"/>
          <w:lang/>
        </w:rPr>
      </w:pPr>
      <w:r>
        <w:rPr>
          <w:rFonts w:ascii="Century Gothic" w:hAnsi="Century Gothic"/>
          <w:sz w:val="20"/>
        </w:rPr>
        <w:t>См. информационный документ с описанием пункта № 10 повестки дня.</w:t>
      </w:r>
    </w:p>
    <w:p w14:paraId="1ED86E04" w14:textId="77777777" w:rsidR="000219FD" w:rsidRPr="0093040F" w:rsidRDefault="000219FD" w:rsidP="000219FD">
      <w:pPr>
        <w:pStyle w:val="Heading2"/>
      </w:pPr>
      <w:r>
        <w:t>Справочная информация: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0016026" w14:textId="77777777" w:rsidR="000219FD" w:rsidRDefault="000219FD" w:rsidP="000219FD">
      <w:pPr>
        <w:pStyle w:val="BodyText"/>
        <w:rPr>
          <w:rFonts w:ascii="Century Gothic" w:hAnsi="Century Gothic"/>
          <w:sz w:val="20"/>
          <w:szCs w:val="20"/>
          <w:lang/>
        </w:rPr>
      </w:pPr>
    </w:p>
    <w:p w14:paraId="7FD283B1" w14:textId="77777777" w:rsidR="000219FD" w:rsidRPr="00644800" w:rsidRDefault="000219FD" w:rsidP="000219FD">
      <w:pPr>
        <w:pStyle w:val="BodyText"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>В ходе конференции ICANN61 в Сан-Хуане GAC провел встречу с группой по реализации рекомендаций Правления и GAC (BGRI) (</w:t>
      </w:r>
      <w:r>
        <w:rPr>
          <w:rFonts w:ascii="Century Gothic" w:hAnsi="Century Gothic"/>
          <w:sz w:val="20"/>
          <w:u w:val="single"/>
        </w:rPr>
        <w:t>см.</w:t>
      </w:r>
      <w:r>
        <w:rPr>
          <w:rFonts w:ascii="Century Gothic" w:hAnsi="Century Gothic"/>
          <w:sz w:val="20"/>
        </w:rPr>
        <w:t xml:space="preserve"> стенограмму заседания по адресу </w:t>
      </w:r>
      <w:hyperlink r:id="rId7">
        <w:r>
          <w:rPr>
            <w:rStyle w:val="Hyperlink"/>
            <w:rFonts w:ascii="Century Gothic" w:hAnsi="Century Gothic"/>
            <w:sz w:val="20"/>
          </w:rPr>
          <w:t>https://static.ptbl.co/static/attachments/169285/1520888837.pdf?1520888837</w:t>
        </w:r>
      </w:hyperlink>
      <w:r>
        <w:rPr>
          <w:rFonts w:ascii="Century Gothic" w:hAnsi="Century Gothic"/>
          <w:sz w:val="20"/>
        </w:rPr>
        <w:t xml:space="preserve">. </w:t>
      </w:r>
    </w:p>
    <w:p w14:paraId="4A132119" w14:textId="77777777" w:rsidR="000219FD" w:rsidRPr="00644800" w:rsidRDefault="000219FD" w:rsidP="000219FD">
      <w:pPr>
        <w:pStyle w:val="BodyText"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>В ходе обсуждения различных вопросов, связанных с реализацией рекомендаций, участники этого заседания были проинформированы о последних событиях и положении дел в том, что касается усилий персонала корпорации ICANN по дальнейшему операционному исполнению различных компонентов исторической рекомендации GAC в отношении реестра запросов о действиях — всеобъемлющего собрания рекомендаций GAC, начиная с открытой конференции ICANN46, которая прошла в Пекине в апреле 2013 года.</w:t>
      </w:r>
    </w:p>
    <w:p w14:paraId="5AE9A967" w14:textId="77777777" w:rsidR="000219FD" w:rsidRPr="00644800" w:rsidRDefault="000219FD" w:rsidP="000219FD">
      <w:pPr>
        <w:pStyle w:val="BodyText"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В его нынешнем виде реестр запросов о действиях состоит из 162 отдельных рекомендаций GAC (вплоть до рекомендаций из коммюнике по итогам конференции ICANN60), из которых 26 рекомендаций по-прежнему считаются находящимися на этапах оценки и рассмотрения или реализации. </w:t>
      </w:r>
      <w:r>
        <w:rPr>
          <w:rFonts w:ascii="Century Gothic" w:hAnsi="Century Gothic"/>
          <w:sz w:val="20"/>
        </w:rPr>
        <w:t>Остальные 136 рекомендаций считаются т. н. закрытыми запросами — это означает, что корпорация ICANN признала их выполненными и завершенными.</w:t>
      </w:r>
    </w:p>
    <w:p w14:paraId="5114AEC8" w14:textId="77777777" w:rsidR="000219FD" w:rsidRDefault="000219FD" w:rsidP="000219FD">
      <w:pPr>
        <w:pStyle w:val="BodyText"/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На конференции ICANN60 было достигнуто согласие в отношении необходимости формирования некоего подхода для подтверждения того, что GAC согласен с текущей оценкой корпорацией ICANN предыдущих 136 закрытых рекомендаций. </w:t>
      </w:r>
      <w:r>
        <w:rPr>
          <w:rFonts w:ascii="Century Gothic" w:hAnsi="Century Gothic"/>
          <w:sz w:val="20"/>
        </w:rPr>
        <w:t xml:space="preserve">В настоящее время неясна процедура, которая исторически использовалась при такой оценке. </w:t>
      </w:r>
      <w:r>
        <w:rPr>
          <w:rFonts w:ascii="Century Gothic" w:hAnsi="Century Gothic"/>
          <w:sz w:val="20"/>
        </w:rPr>
        <w:t>Кроме того, существует необходимость установить некую постоянную процедуру для рассмотрения всех будущих рекомендаций GAC.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1820ABF" w14:textId="77777777" w:rsidR="000219FD" w:rsidRDefault="000219FD" w:rsidP="000219FD">
      <w:pPr>
        <w:pStyle w:val="BodyText"/>
        <w:spacing w:line="276" w:lineRule="auto"/>
        <w:rPr>
          <w:rFonts w:ascii="Century Gothic" w:hAnsi="Century Gothic"/>
          <w:sz w:val="20"/>
          <w:szCs w:val="20"/>
        </w:rPr>
      </w:pPr>
    </w:p>
    <w:p w14:paraId="14E2FDEF" w14:textId="77777777" w:rsidR="000219FD" w:rsidRDefault="000219FD" w:rsidP="000219FD">
      <w:pPr>
        <w:pStyle w:val="Heading2"/>
      </w:pPr>
      <w:r>
        <w:t>Дальнейшие действия: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334644F" w14:textId="77777777" w:rsidR="000219FD" w:rsidRDefault="000219FD" w:rsidP="000219FD">
      <w:pPr>
        <w:rPr>
          <w:lang/>
        </w:rPr>
      </w:pPr>
    </w:p>
    <w:p w14:paraId="6BF90429" w14:textId="77777777" w:rsidR="000219FD" w:rsidRPr="0093040F" w:rsidRDefault="000219FD" w:rsidP="000219FD">
      <w:pPr>
        <w:spacing w:line="276" w:lineRule="auto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u w:val="single"/>
        </w:rPr>
        <w:t>Подтверждение статуса прошлых рекомендаций:</w:t>
      </w:r>
      <w:r>
        <w:rPr>
          <w:rFonts w:ascii="Century Gothic" w:hAnsi="Century Gothic"/>
          <w:b/>
          <w:color w:val="000000"/>
          <w:sz w:val="20"/>
        </w:rPr>
        <w:t xml:space="preserve">  </w:t>
      </w:r>
      <w:r>
        <w:rPr>
          <w:rFonts w:ascii="Century Gothic" w:hAnsi="Century Gothic"/>
          <w:color w:val="000000"/>
          <w:sz w:val="20"/>
        </w:rPr>
        <w:t xml:space="preserve">К повестке дня этого заседания на веб-сайте GAC (см. </w:t>
      </w:r>
      <w:hyperlink r:id="rId8">
        <w:r>
          <w:rPr>
            <w:rStyle w:val="Hyperlink"/>
            <w:rFonts w:ascii="Century Gothic" w:hAnsi="Century Gothic"/>
            <w:sz w:val="20"/>
          </w:rPr>
          <w:t>https://gac.icann.org/agendas/icann62-panama-city-agenda</w:t>
        </w:r>
      </w:hyperlink>
      <w:r>
        <w:rPr>
          <w:rFonts w:ascii="Century Gothic" w:hAnsi="Century Gothic"/>
          <w:color w:val="000000"/>
          <w:sz w:val="20"/>
        </w:rPr>
        <w:t xml:space="preserve">) прилагается последняя версия реестра запросов о действиях, состоящая из 162 рекомендаций в таблице на 44 страниц. </w:t>
      </w:r>
      <w:r>
        <w:rPr>
          <w:rFonts w:ascii="Century Gothic" w:hAnsi="Century Gothic"/>
          <w:color w:val="000000"/>
          <w:sz w:val="20"/>
        </w:rPr>
        <w:t>Как было отмечено на заседании в Сан-Хуане (а еще раньше это обсуждалось на конференции ICANN60 в Абу-Даби), одним из последних этапов запуска этой базы данных в эксплуатацию, прежде чем она будет официально опубликована онлайн и начнет обновляться в будущем, должно стать подтверждение со стороны GAC (автора рекомендации) тех решений и определений, которые были вынесены в отношении различных рекомендаций корпорацией ICANN.</w:t>
      </w:r>
    </w:p>
    <w:p w14:paraId="6248EDD8" w14:textId="079567EA" w:rsidR="000219FD" w:rsidRPr="0093040F" w:rsidRDefault="000219FD" w:rsidP="000219FD">
      <w:pPr>
        <w:spacing w:line="276" w:lineRule="auto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</w:rPr>
        <w:t xml:space="preserve"> </w:t>
      </w:r>
      <w:r>
        <w:rPr>
          <w:rFonts w:ascii="Century Gothic" w:hAnsi="Century Gothic"/>
          <w:color w:val="000000"/>
          <w:sz w:val="20"/>
        </w:rPr>
        <w:t>Члены GAC ранее уже обсуждали возможные варианты действий для подтверждения характеристик степени реализации, присвоенных корпорацией ICANN прошлым рекомендациям комитета, однако никакое решение в отношении таких дальнейших действий принято не было.</w:t>
      </w:r>
    </w:p>
    <w:p w14:paraId="22D97128" w14:textId="77777777" w:rsidR="000219FD" w:rsidRPr="0093040F" w:rsidRDefault="000219FD" w:rsidP="000219FD">
      <w:pPr>
        <w:spacing w:line="276" w:lineRule="auto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</w:rPr>
        <w:t xml:space="preserve"> </w:t>
      </w:r>
    </w:p>
    <w:p w14:paraId="0AD6BE69" w14:textId="77777777" w:rsidR="000219FD" w:rsidRPr="0093040F" w:rsidRDefault="000219FD" w:rsidP="000219FD">
      <w:pPr>
        <w:spacing w:line="276" w:lineRule="auto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</w:rPr>
        <w:t>Представляется, что в том, что касается оценки исторических рекомендаций, можно предпринять следующие варианты действий:</w:t>
      </w:r>
    </w:p>
    <w:p w14:paraId="6B53826E" w14:textId="77777777" w:rsidR="000219FD" w:rsidRPr="0093040F" w:rsidRDefault="000219FD" w:rsidP="000219FD">
      <w:pPr>
        <w:spacing w:line="276" w:lineRule="auto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</w:rPr>
        <w:t xml:space="preserve"> </w:t>
      </w:r>
    </w:p>
    <w:p w14:paraId="7DBFB051" w14:textId="77777777" w:rsidR="000219FD" w:rsidRPr="0093040F" w:rsidRDefault="000219FD" w:rsidP="000219FD">
      <w:pPr>
        <w:spacing w:line="276" w:lineRule="auto"/>
        <w:ind w:left="720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</w:rPr>
        <w:t>(1) полный анализ всех 162 рекомендаций;</w:t>
      </w:r>
    </w:p>
    <w:p w14:paraId="3DDC0518" w14:textId="77777777" w:rsidR="000219FD" w:rsidRPr="0093040F" w:rsidRDefault="000219FD" w:rsidP="000219FD">
      <w:pPr>
        <w:spacing w:line="276" w:lineRule="auto"/>
        <w:ind w:left="720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</w:rPr>
        <w:t>(2) попытка «подтвердить» только те 136 рекомендаций, которые корпорация ICANN охарактеризовала как закрытые;</w:t>
      </w:r>
    </w:p>
    <w:p w14:paraId="3CBC3253" w14:textId="77777777" w:rsidR="000219FD" w:rsidRPr="0093040F" w:rsidRDefault="000219FD" w:rsidP="000219FD">
      <w:pPr>
        <w:spacing w:line="276" w:lineRule="auto"/>
        <w:ind w:left="720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</w:rPr>
        <w:t>(3) более ограниченный анализ только тех рекомендаций, которые корпорация ICANN относит к этапам «оценка и рассмотрение» или «Реализация»;</w:t>
      </w:r>
    </w:p>
    <w:p w14:paraId="1AE3745E" w14:textId="77777777" w:rsidR="000219FD" w:rsidRPr="0093040F" w:rsidRDefault="000219FD" w:rsidP="000219FD">
      <w:pPr>
        <w:spacing w:line="276" w:lineRule="auto"/>
        <w:ind w:left="720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</w:rPr>
        <w:t>(4) какой-то другой подход.</w:t>
      </w:r>
    </w:p>
    <w:p w14:paraId="22F4084D" w14:textId="77777777" w:rsidR="000219FD" w:rsidRPr="0093040F" w:rsidRDefault="000219FD" w:rsidP="000219FD">
      <w:pPr>
        <w:spacing w:line="276" w:lineRule="auto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</w:rPr>
        <w:t xml:space="preserve">  </w:t>
      </w:r>
    </w:p>
    <w:p w14:paraId="06EF36C3" w14:textId="77777777" w:rsidR="000219FD" w:rsidRPr="0093040F" w:rsidRDefault="000219FD" w:rsidP="000219FD">
      <w:pPr>
        <w:spacing w:line="276" w:lineRule="auto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u w:val="single"/>
        </w:rPr>
        <w:t>Ожидания в отношении заседания:</w:t>
      </w:r>
      <w:r>
        <w:rPr>
          <w:rFonts w:ascii="Century Gothic" w:hAnsi="Century Gothic"/>
          <w:color w:val="000000"/>
          <w:sz w:val="20"/>
        </w:rPr>
        <w:t xml:space="preserve">   </w:t>
      </w:r>
      <w:r>
        <w:rPr>
          <w:rFonts w:ascii="Century Gothic" w:hAnsi="Century Gothic"/>
          <w:color w:val="000000"/>
          <w:sz w:val="20"/>
        </w:rPr>
        <w:t xml:space="preserve">существует надежда, что в ходе этого заседания члены GAC выскажут свои мнения в отношении этих четырех возможных вариантов и поделятся идеями, предложениями или рекомендациями в отношении того, каким образом GAC может наиболее эффективно провести анализ существующего собрания прошлых рекомендаций. 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8F89298" w14:textId="40CE8FA5" w:rsidR="004361B1" w:rsidRDefault="004361B1" w:rsidP="004361B1">
      <w:pPr>
        <w:pStyle w:val="BodyText"/>
        <w:ind w:right="545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F69831C" w14:textId="1DD79EAB" w:rsidR="00D46285" w:rsidRDefault="00D46285" w:rsidP="004361B1">
      <w:pPr>
        <w:pStyle w:val="BodyText"/>
        <w:ind w:right="545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3EEC342" w14:textId="6968AD9D" w:rsidR="00D46285" w:rsidRDefault="00D46285" w:rsidP="004361B1">
      <w:pPr>
        <w:pStyle w:val="BodyText"/>
        <w:ind w:right="545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FD95419" w14:textId="77777777" w:rsidR="00D46285" w:rsidRPr="00E06DE4" w:rsidRDefault="00D46285" w:rsidP="004361B1">
      <w:pPr>
        <w:pStyle w:val="BodyText"/>
        <w:ind w:right="545"/>
      </w:pPr>
    </w:p>
    <w:p w14:paraId="331C9076" w14:textId="77777777" w:rsidR="004361B1" w:rsidRDefault="004361B1" w:rsidP="00EA4C85">
      <w:pPr>
        <w:pStyle w:val="Heading2"/>
      </w:pPr>
      <w:bookmarkStart w:id="1" w:name="_Hlk484433727"/>
      <w:r>
        <w:t>Описание документа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5439"/>
      </w:tblGrid>
      <w:tr w:rsidR="004361B1" w:rsidRPr="003F43E3" w14:paraId="59EA12E9" w14:textId="77777777" w:rsidTr="00C365F8">
        <w:tc>
          <w:tcPr>
            <w:tcW w:w="3083" w:type="dxa"/>
            <w:vAlign w:val="center"/>
          </w:tcPr>
          <w:p w14:paraId="69DEBE08" w14:textId="77777777" w:rsidR="004361B1" w:rsidRPr="003F43E3" w:rsidRDefault="004361B1" w:rsidP="0012301E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Название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439" w:type="dxa"/>
            <w:vAlign w:val="center"/>
          </w:tcPr>
          <w:p w14:paraId="212D1778" w14:textId="2E384C29" w:rsidR="004361B1" w:rsidRPr="00EA3A02" w:rsidRDefault="00D46285" w:rsidP="003F39D5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Реестр запросов о действиях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361B1" w:rsidRPr="003F43E3" w14:paraId="6AC7363A" w14:textId="77777777" w:rsidTr="00C365F8">
        <w:tc>
          <w:tcPr>
            <w:tcW w:w="3083" w:type="dxa"/>
            <w:vAlign w:val="center"/>
          </w:tcPr>
          <w:p w14:paraId="3BD70AEF" w14:textId="77777777" w:rsidR="004361B1" w:rsidRPr="003F43E3" w:rsidRDefault="004361B1" w:rsidP="0012301E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Распространение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439" w:type="dxa"/>
            <w:vAlign w:val="center"/>
          </w:tcPr>
          <w:p w14:paraId="43CB56A1" w14:textId="77777777" w:rsidR="004361B1" w:rsidRPr="003F43E3" w:rsidRDefault="004361B1" w:rsidP="0012301E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Члены GAC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361B1" w:rsidRPr="003F43E3" w14:paraId="10FBEF62" w14:textId="77777777" w:rsidTr="00C365F8">
        <w:tc>
          <w:tcPr>
            <w:tcW w:w="3083" w:type="dxa"/>
            <w:vAlign w:val="center"/>
          </w:tcPr>
          <w:p w14:paraId="777843CE" w14:textId="77777777" w:rsidR="004361B1" w:rsidRPr="003F43E3" w:rsidRDefault="004361B1" w:rsidP="0012301E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Дата распространения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439" w:type="dxa"/>
            <w:vAlign w:val="center"/>
          </w:tcPr>
          <w:p w14:paraId="24CEF265" w14:textId="6D501723" w:rsidR="004361B1" w:rsidRDefault="000219FD" w:rsidP="00533EC9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Версия 1.0, 7 июня 2018 года</w:t>
            </w:r>
          </w:p>
          <w:p w14:paraId="5BCE3609" w14:textId="543688F0" w:rsidR="000219FD" w:rsidRPr="003F43E3" w:rsidRDefault="000219FD" w:rsidP="00533EC9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Версия 1.1, 14 июня 2018 года</w:t>
            </w:r>
          </w:p>
        </w:tc>
      </w:tr>
      <w:bookmarkEnd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id="1"/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C1B3C99" w14:textId="77777777" w:rsidR="004361B1" w:rsidRDefault="004361B1" w:rsidP="004361B1">
      <w:pPr>
        <w:pStyle w:val="BodyText"/>
        <w:ind w:right="545"/>
        <w:rPr>
          <w:color w:val="000000"/>
          <w:szCs w:val="20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BF083B0" w14:textId="77777777" w:rsidR="004361B1" w:rsidRPr="004361B1" w:rsidRDefault="004361B1" w:rsidP="004361B1">
      <w:pPr>
        <w:pStyle w:val="BodyText"/>
        <w:rPr>
          <w:lang/>
        </w:rPr>
      </w:pP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361B1" w:rsidRPr="004361B1" w:rsidSect="0012301E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comments.xml><?xml version="1.0" encoding="utf-8"?>
<w:comment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>
</w:comments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14:paraId="1DBB6185" w14:textId="77777777" w:rsidR="003E49D9" w:rsidRDefault="003E49D9">
      <w:pPr/>
      <w:r>
        <w:separator/>
      </w:r>
    </w:p>
  </w:endnote>
  <w:endnote xmlns:w15="http://schemas.microsoft.com/office/word/2012/wordml" w:type="continuationSeparator" w:id="0">
    <w:p w14:paraId="601A3034" w14:textId="77777777" w:rsidR="003E49D9" w:rsidRDefault="003E49D9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51C59" w14:textId="77777777" w:rsidR="0012301E" w:rsidRDefault="004361B1" w:rsidP="0012301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E8D6949" w14:textId="77777777" w:rsidR="0012301E" w:rsidRDefault="0012301E" w:rsidP="0012301E">
    <w:pPr>
      <w:pStyle w:val="Footer"/>
      <w:ind w:right="360"/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4CA4A" w14:textId="77777777" w:rsidR="0012301E" w:rsidRDefault="004361B1" w:rsidP="0012301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FF8">
      <w:rPr>
        <w:rStyle w:val="PageNumber"/>
        <w:noProof/>
      </w:rPr>
      <w:t>1</w:t>
    </w:r>
    <w:r>
      <w:rPr>
        <w:rStyle w:val="PageNumber"/>
      </w:rPr>
      <w:fldChar w:fldCharType="end"/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8613BF2" w14:textId="77777777" w:rsidR="0012301E" w:rsidRDefault="0012301E" w:rsidP="0012301E">
    <w:pPr>
      <w:pStyle w:val="Footer"/>
      <w:ind w:right="360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14:paraId="4E64712D" w14:textId="77777777" w:rsidR="003E49D9" w:rsidRDefault="003E49D9">
      <w:pPr/>
      <w:r>
        <w:separator/>
      </w:r>
    </w:p>
  </w:footnote>
  <w:footnote xmlns:w15="http://schemas.microsoft.com/office/word/2012/wordml" w:type="continuationSeparator" w:id="0">
    <w:p w14:paraId="5B0F2B00" w14:textId="77777777" w:rsidR="003E49D9" w:rsidRDefault="003E49D9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5B69B" w14:textId="77777777" w:rsidR="0012301E" w:rsidRDefault="004361B1">
    <w:pPr>
      <w:pStyle w:val="Header"/>
    </w:pPr>
    <w:r>
      <w:rPr>
        <w:rFonts w:asciiTheme="majorHAnsi" w:hAnsiTheme="majorHAnsi"/>
        <w:noProof/>
      </w:rPr>
      <w:drawing>
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1" locked="0" layoutInCell="1" allowOverlap="1" wp14:anchorId="18902393" wp14:editId="6CB1868E">
          <wp:simplePos x="0" y="0"/>
          <wp:positionH relativeFrom="column">
            <wp:posOffset>2051367</wp:posOffset>
          </wp:positionH>
          <wp:positionV relativeFrom="paragraph">
            <wp:posOffset>-893127</wp:posOffset>
          </wp:positionV>
          <wp:extent cx="1363816" cy="2123953"/>
          <wp:effectExtent l="953" t="0" r="9207" b="0"/>
          <wp:wrapNone/>
          <wp:docPr id="2" name="Picture 2" descr="Macintosh HD:Users:julia.charvolen:Desktop:GAC:GAC website:GAC logo :GAC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julia.charvolen:Desktop:GAC:GAC website:GAC logo :GAC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363816" cy="21239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850A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B4799"/>
    <w:multiLevelType w:val="multilevel"/>
    <w:tmpl w:val="E136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1D61E6"/>
    <w:multiLevelType w:val="multilevel"/>
    <w:tmpl w:val="203E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896B99"/>
    <w:multiLevelType w:val="hybridMultilevel"/>
    <w:tmpl w:val="10168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E6B09"/>
    <w:multiLevelType w:val="hybridMultilevel"/>
    <w:tmpl w:val="2E48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E3F46"/>
    <w:multiLevelType w:val="hybridMultilevel"/>
    <w:tmpl w:val="46B28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348F7"/>
    <w:multiLevelType w:val="hybridMultilevel"/>
    <w:tmpl w:val="E00A97AC"/>
    <w:lvl w:ilvl="0" w:tplc="D248C3E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072D34"/>
    <w:multiLevelType w:val="hybridMultilevel"/>
    <w:tmpl w:val="C03A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B1"/>
    <w:rsid w:val="000219FD"/>
    <w:rsid w:val="00083781"/>
    <w:rsid w:val="000A2E18"/>
    <w:rsid w:val="000A353D"/>
    <w:rsid w:val="000F5DA7"/>
    <w:rsid w:val="001002A0"/>
    <w:rsid w:val="0010486C"/>
    <w:rsid w:val="00110CA7"/>
    <w:rsid w:val="0012301E"/>
    <w:rsid w:val="00141865"/>
    <w:rsid w:val="001F22E5"/>
    <w:rsid w:val="00285EDD"/>
    <w:rsid w:val="00291620"/>
    <w:rsid w:val="002E0299"/>
    <w:rsid w:val="00331F2A"/>
    <w:rsid w:val="00366290"/>
    <w:rsid w:val="003765A3"/>
    <w:rsid w:val="00396B5D"/>
    <w:rsid w:val="003E49D9"/>
    <w:rsid w:val="003F39D5"/>
    <w:rsid w:val="004134C7"/>
    <w:rsid w:val="004361B1"/>
    <w:rsid w:val="00492172"/>
    <w:rsid w:val="004A7363"/>
    <w:rsid w:val="004E3525"/>
    <w:rsid w:val="004E4507"/>
    <w:rsid w:val="00533EC9"/>
    <w:rsid w:val="005B60AA"/>
    <w:rsid w:val="00603893"/>
    <w:rsid w:val="00671DD7"/>
    <w:rsid w:val="006B0F0E"/>
    <w:rsid w:val="007074E5"/>
    <w:rsid w:val="00775D36"/>
    <w:rsid w:val="007B5355"/>
    <w:rsid w:val="008F68D5"/>
    <w:rsid w:val="00AC08BE"/>
    <w:rsid w:val="00B00F9D"/>
    <w:rsid w:val="00BC6D1B"/>
    <w:rsid w:val="00BE5829"/>
    <w:rsid w:val="00C008C9"/>
    <w:rsid w:val="00C0678C"/>
    <w:rsid w:val="00C365F8"/>
    <w:rsid w:val="00D46285"/>
    <w:rsid w:val="00DD157E"/>
    <w:rsid w:val="00DE28B4"/>
    <w:rsid w:val="00E01D4E"/>
    <w:rsid w:val="00E15046"/>
    <w:rsid w:val="00E15B53"/>
    <w:rsid w:val="00E6612A"/>
    <w:rsid w:val="00EA4C85"/>
    <w:rsid w:val="00F02FF8"/>
    <w:rsid w:val="00F42B96"/>
    <w:rsid w:val="00F7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3D81"/>
  <w15:chartTrackingRefBased/>
  <w15:docId w15:val="{FFFFF82B-A1D2-465B-82CE-BF2A1CA965C2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Theme="minorHAnsi" w:eastAsiaTheme="minorHAnsi" w:hAnsiTheme="minorHAnsi" w:cstheme="minorBidi"/>
        <w:sz w:val="24"/>
        <w:szCs w:val="24"/>
        <w:lang w:val="ru-RU" w:eastAsia="ru-RU" w:bidi="ru-RU"/>
      </w:rPr>
    </w:rPrDefault>
    <w:pPrDefault/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">
    <w:name w:val="Normal"/>
    <w:qFormat/>
    <w:rsid w:val="004361B1"/>
    <w:rPr>
      <w:rFonts w:ascii="Times New Roman" w:eastAsia="Times New Roman" w:hAnsi="Times New Roman" w:cs="Times New Roman"/>
    </w:rPr>
  </w:style>
  <w:style xmlns:w15="http://schemas.microsoft.com/office/word/2012/wordml" w:type="paragraph" w:styleId="Heading1">
    <w:name w:val="heading 1"/>
    <w:next w:val="BodyText"/>
    <w:link w:val="Heading1Char"/>
    <w:uiPriority w:val="9"/>
    <w:qFormat/>
    <w:rsid w:val="004361B1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rFonts w:ascii="Century Gothic" w:eastAsia="Calibri" w:hAnsi="Century Gothic" w:cs="Times New Roman"/>
      <w:b/>
      <w:color w:val="00408E"/>
      <w:sz w:val="28"/>
      <w:szCs w:val="28"/>
      <w:lang w:val="ru-RU"/>
    </w:rPr>
  </w:style>
  <w:style xmlns:w15="http://schemas.microsoft.com/office/word/2012/wordml"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EA4C85"/>
    <w:pPr>
      <w:keepNext/>
      <w:keepLines/>
      <w:spacing w:after="0" w:line="276" w:lineRule="auto"/>
      <w:ind w:right="547"/>
      <w:outlineLvl w:val="1"/>
    </w:pPr>
    <w:rPr>
      <w:rFonts w:ascii="Century Gothic" w:eastAsia="Calibri" w:hAnsi="Century Gothic"/>
      <w:b/>
      <w:color w:val="2F5496" w:themeColor="accent1" w:themeShade="BF"/>
      <w:lang w:val="ru-RU"/>
    </w:rPr>
  </w:style>
  <w:style xmlns:w15="http://schemas.microsoft.com/office/word/2012/wordml" w:type="character" w:default="1" w:styleId="DefaultParagraphFont">
    <w:name w:val="Default Paragraph Font"/>
    <w:uiPriority w:val="1"/>
    <w:semiHidden/>
    <w:unhideWhenUsed/>
  </w:style>
  <w:style xmlns:w15="http://schemas.microsoft.com/office/word/2012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oList">
    <w:name w:val="No List"/>
    <w:uiPriority w:val="99"/>
    <w:semiHidden/>
    <w:unhideWhenUsed/>
  </w:style>
  <w:style xmlns:w15="http://schemas.microsoft.com/office/word/2012/wordml" w:type="character" w:customStyle="1" w:styleId="Heading1Char">
    <w:name w:val="Heading 1 Char"/>
    <w:basedOn w:val="DefaultParagraphFont"/>
    <w:link w:val="Heading1"/>
    <w:uiPriority w:val="9"/>
    <w:rsid w:val="004361B1"/>
    <w:rPr>
      <w:rFonts w:ascii="Century Gothic" w:eastAsia="Calibri" w:hAnsi="Century Gothic" w:cs="Times New Roman"/>
      <w:b/>
      <w:color w:val="00408E"/>
      <w:sz w:val="28"/>
      <w:szCs w:val="28"/>
      <w:lang w:val="ru-RU"/>
    </w:rPr>
  </w:style>
  <w:style xmlns:w15="http://schemas.microsoft.com/office/word/2012/wordml" w:type="character" w:customStyle="1" w:styleId="Heading2Char">
    <w:name w:val="Heading 2 Char"/>
    <w:basedOn w:val="DefaultParagraphFont"/>
    <w:link w:val="Heading2"/>
    <w:uiPriority w:val="9"/>
    <w:rsid w:val="00EA4C85"/>
    <w:rPr>
      <w:rFonts w:ascii="Century Gothic" w:eastAsia="Calibri" w:hAnsi="Century Gothic" w:cs="Times New Roman"/>
      <w:b/>
      <w:color w:val="2F5496" w:themeColor="accent1" w:themeShade="BF"/>
      <w:lang w:val="ru-RU"/>
    </w:rPr>
  </w:style>
  <w:style xmlns:w15="http://schemas.microsoft.com/office/word/2012/wordml" w:type="paragraph" w:styleId="Header">
    <w:name w:val="header"/>
    <w:basedOn w:val="Normal"/>
    <w:link w:val="HeaderChar"/>
    <w:uiPriority w:val="99"/>
    <w:unhideWhenUsed/>
    <w:rsid w:val="004361B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xmlns:w15="http://schemas.microsoft.com/office/word/2012/wordml" w:type="character" w:customStyle="1" w:styleId="HeaderChar">
    <w:name w:val="Header Char"/>
    <w:basedOn w:val="DefaultParagraphFont"/>
    <w:link w:val="Header"/>
    <w:uiPriority w:val="99"/>
    <w:rsid w:val="004361B1"/>
    <w:rPr>
      <w:rFonts w:eastAsiaTheme="minorEastAsia"/>
    </w:rPr>
  </w:style>
  <w:style xmlns:w15="http://schemas.microsoft.com/office/word/2012/wordml" w:type="paragraph" w:styleId="Footer">
    <w:name w:val="footer"/>
    <w:basedOn w:val="Normal"/>
    <w:link w:val="FooterChar"/>
    <w:uiPriority w:val="99"/>
    <w:unhideWhenUsed/>
    <w:rsid w:val="004361B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xmlns:w15="http://schemas.microsoft.com/office/word/2012/wordml" w:type="character" w:customStyle="1" w:styleId="FooterChar">
    <w:name w:val="Footer Char"/>
    <w:basedOn w:val="DefaultParagraphFont"/>
    <w:link w:val="Footer"/>
    <w:uiPriority w:val="99"/>
    <w:rsid w:val="004361B1"/>
    <w:rPr>
      <w:rFonts w:eastAsiaTheme="minorEastAsia"/>
    </w:rPr>
  </w:style>
  <w:style xmlns:w15="http://schemas.microsoft.com/office/word/2012/wordml" w:type="character" w:styleId="PageNumber">
    <w:name w:val="page number"/>
    <w:basedOn w:val="DefaultParagraphFont"/>
    <w:uiPriority w:val="99"/>
    <w:semiHidden/>
    <w:unhideWhenUsed/>
    <w:rsid w:val="004361B1"/>
  </w:style>
  <w:style xmlns:w15="http://schemas.microsoft.com/office/word/2012/wordml" w:type="paragraph" w:styleId="BodyText">
    <w:name w:val="Body Text"/>
    <w:basedOn w:val="Normal"/>
    <w:link w:val="BodyTextChar"/>
    <w:uiPriority w:val="99"/>
    <w:unhideWhenUsed/>
    <w:rsid w:val="004361B1"/>
    <w:pPr>
      <w:spacing w:after="120"/>
    </w:pPr>
  </w:style>
  <w:style xmlns:w15="http://schemas.microsoft.com/office/word/2012/wordml" w:type="character" w:customStyle="1" w:styleId="BodyTextChar">
    <w:name w:val="Body Text Char"/>
    <w:basedOn w:val="DefaultParagraphFont"/>
    <w:link w:val="BodyText"/>
    <w:uiPriority w:val="99"/>
    <w:rsid w:val="004361B1"/>
    <w:rPr>
      <w:rFonts w:ascii="Times New Roman" w:eastAsia="Times New Roman" w:hAnsi="Times New Roman" w:cs="Times New Roman"/>
    </w:rPr>
  </w:style>
  <w:style xmlns:w15="http://schemas.microsoft.com/office/word/2012/wordml" w:type="paragraph" w:styleId="ListParagraph">
    <w:name w:val="List Paragraph"/>
    <w:basedOn w:val="Normal"/>
    <w:uiPriority w:val="34"/>
    <w:qFormat/>
    <w:rsid w:val="004361B1"/>
    <w:pPr>
      <w:ind w:left="720"/>
      <w:contextualSpacing/>
    </w:pPr>
  </w:style>
  <w:style xmlns:w15="http://schemas.microsoft.com/office/word/2012/wordml" w:type="character" w:styleId="Hyperlink">
    <w:name w:val="Hyperlink"/>
    <w:basedOn w:val="DefaultParagraphFont"/>
    <w:uiPriority w:val="99"/>
    <w:unhideWhenUsed/>
    <w:rsid w:val="004361B1"/>
    <w:rPr>
      <w:color w:val="0563C1" w:themeColor="hyperlink"/>
      <w:u w:val="single"/>
    </w:rPr>
  </w:style>
  <w:style xmlns:w15="http://schemas.microsoft.com/office/word/2012/wordml" w:type="paragraph" w:styleId="NormalWeb">
    <w:name w:val="Normal (Web)"/>
    <w:basedOn w:val="Normal"/>
    <w:uiPriority w:val="99"/>
    <w:semiHidden/>
    <w:unhideWhenUsed/>
    <w:rsid w:val="004361B1"/>
    <w:pPr>
      <w:spacing w:before="100" w:beforeAutospacing="1" w:after="100" w:afterAutospacing="1"/>
    </w:pPr>
  </w:style>
  <w:style xmlns:w15="http://schemas.microsoft.com/office/word/2012/wordml" w:type="character" w:styleId="Strong">
    <w:name w:val="Strong"/>
    <w:basedOn w:val="DefaultParagraphFont"/>
    <w:uiPriority w:val="22"/>
    <w:qFormat/>
    <w:rsid w:val="004361B1"/>
    <w:rPr>
      <w:b/>
      <w:bCs/>
    </w:rPr>
  </w:style>
  <w:style xmlns:w15="http://schemas.microsoft.com/office/word/2012/wordml" w:type="character" w:styleId="FollowedHyperlink">
    <w:name w:val="FollowedHyperlink"/>
    <w:basedOn w:val="DefaultParagraphFont"/>
    <w:uiPriority w:val="99"/>
    <w:semiHidden/>
    <w:unhideWhenUsed/>
    <w:rsid w:val="008F68D5"/>
    <w:rPr>
      <w:color w:val="954F72" w:themeColor="followedHyperlink"/>
      <w:u w:val="single"/>
    </w:rPr>
  </w:style>
  <w:style xmlns:w15="http://schemas.microsoft.com/office/word/2012/wordml"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xmlns:w15="http://schemas.microsoft.com/office/word/2012/wordml"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hyperlink" Target="https://gac.icann.org/agendas/icann62-panama-city-agenda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static.ptbl.co/static/attachments/169285/1520888837.pdf?1520888837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  <Relationship Id="rId14" Type="http://schemas.openxmlformats.org/officeDocument/2006/relationships/comments" Target="comments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xsi="http://www.w3.org/2001/XMLSchema-instance" xmlns:vt="http://schemas.openxmlformats.org/officeDocument/2006/docPropsVTypes" xmlns:w14="http://schemas.microsoft.com/office/word/2010/wordml" xmlns:dgm="http://schemas.openxmlformats.org/drawingml/2006/diagram" xmlns:c="http://schemas.openxmlformats.org/drawingml/2006/chart" xmlns:p="http://schemas.openxmlformats.org/presentationml/2006/main">
  <Template>Normal.dotm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 xmlns:w14="http://schemas.microsoft.com/office/word/2010/wordml" xmlns:dgm="http://schemas.openxmlformats.org/drawingml/2006/diagram" xmlns:c="http://schemas.openxmlformats.org/drawingml/2006/chart" xmlns:p="http://schemas.openxmlformats.org/presentationml/2006/main">
  <dc:title/>
  <dc:subject/>
  <dc:creator>Джулия Шарволен (Julia Charvolen)</dc:creator>
  <cp:keywords/>
  <dc:description/>
  <cp:lastModifiedBy>Julian Dick</cp:lastModifiedBy>
  <cp:revision>2</cp:revision>
  <dcterms:created xsi:type="dcterms:W3CDTF">2018-06-27T06:56:00Z</dcterms:created>
  <dcterms:modified xsi:type="dcterms:W3CDTF">2018-06-27T06:56:00Z</dcterms:modified>
</cp:coreProperties>
</file>